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2A446">
      <w:pPr>
        <w:numPr>
          <w:ilvl w:val="0"/>
          <w:numId w:val="0"/>
        </w:numPr>
        <w:rPr>
          <w:rFonts w:hint="default" w:ascii="国标黑体" w:hAnsi="国标黑体" w:eastAsia="国标黑体" w:cs="国标黑体"/>
          <w:lang w:val="en-US" w:eastAsia="zh-CN"/>
        </w:rPr>
      </w:pPr>
      <w:r>
        <w:rPr>
          <w:rFonts w:hint="eastAsia" w:ascii="国标黑体" w:hAnsi="国标黑体" w:eastAsia="国标黑体" w:cs="国标黑体"/>
          <w:lang w:eastAsia="zh-CN"/>
        </w:rPr>
        <w:t>附件</w:t>
      </w:r>
      <w:r>
        <w:rPr>
          <w:rFonts w:hint="eastAsia" w:ascii="国标黑体" w:hAnsi="国标黑体" w:eastAsia="国标黑体" w:cs="国标黑体"/>
          <w:lang w:val="en-US" w:eastAsia="zh-CN"/>
        </w:rPr>
        <w:t>2：</w:t>
      </w:r>
    </w:p>
    <w:p w14:paraId="667497F2">
      <w:pPr>
        <w:numPr>
          <w:ilvl w:val="0"/>
          <w:numId w:val="0"/>
        </w:numPr>
        <w:ind w:left="420" w:leftChars="0"/>
        <w:jc w:val="center"/>
        <w:rPr>
          <w:rFonts w:hint="eastAsia" w:asciiTheme="majorEastAsia" w:hAnsiTheme="majorEastAsia" w:eastAsiaTheme="majorEastAsia" w:cstheme="majorEastAsia"/>
          <w:b/>
          <w:bCs/>
          <w:sz w:val="44"/>
          <w:szCs w:val="44"/>
          <w:lang w:val="en-US" w:eastAsia="zh-CN"/>
        </w:rPr>
      </w:pPr>
    </w:p>
    <w:p w14:paraId="0262992A">
      <w:pPr>
        <w:numPr>
          <w:ilvl w:val="0"/>
          <w:numId w:val="0"/>
        </w:numPr>
        <w:ind w:left="420" w:left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教师资格证认定“一件事”办事指南</w:t>
      </w:r>
    </w:p>
    <w:p w14:paraId="229825E4">
      <w:pPr>
        <w:numPr>
          <w:ilvl w:val="0"/>
          <w:numId w:val="0"/>
        </w:numPr>
        <w:ind w:left="420" w:leftChars="0"/>
        <w:jc w:val="center"/>
        <w:rPr>
          <w:rFonts w:hint="default" w:asciiTheme="majorEastAsia" w:hAnsiTheme="majorEastAsia" w:eastAsiaTheme="majorEastAsia" w:cstheme="majorEastAsia"/>
          <w:b/>
          <w:bCs/>
          <w:sz w:val="44"/>
          <w:szCs w:val="44"/>
          <w:lang w:val="en-US" w:eastAsia="zh-CN"/>
        </w:rPr>
      </w:pPr>
    </w:p>
    <w:p w14:paraId="4347A42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一、认定范围</w:t>
      </w:r>
    </w:p>
    <w:p w14:paraId="723D0D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lang w:val="en-US" w:eastAsia="zh-CN"/>
        </w:rPr>
      </w:pPr>
      <w:bookmarkStart w:id="0" w:name="_GoBack"/>
      <w:bookmarkEnd w:id="0"/>
      <w:r>
        <w:rPr>
          <w:rFonts w:hint="eastAsia" w:ascii="仿宋" w:hAnsi="仿宋" w:eastAsia="仿宋" w:cs="仿宋"/>
          <w:sz w:val="32"/>
          <w:szCs w:val="32"/>
        </w:rPr>
        <w:t>（一）</w:t>
      </w:r>
      <w:r>
        <w:rPr>
          <w:rFonts w:hint="eastAsia" w:ascii="仿宋" w:hAnsi="仿宋" w:eastAsia="仿宋" w:cs="仿宋"/>
          <w:color w:val="auto"/>
          <w:sz w:val="32"/>
          <w:szCs w:val="32"/>
        </w:rPr>
        <w:t>未达到国家法定退休年龄的通化市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区户籍</w:t>
      </w:r>
      <w:r>
        <w:rPr>
          <w:rFonts w:hint="eastAsia" w:ascii="仿宋" w:hAnsi="仿宋" w:eastAsia="仿宋" w:cs="仿宋"/>
          <w:color w:val="auto"/>
          <w:sz w:val="32"/>
          <w:szCs w:val="32"/>
          <w:lang w:val="en-US" w:eastAsia="zh-CN"/>
        </w:rPr>
        <w:t>人员。</w:t>
      </w:r>
    </w:p>
    <w:p w14:paraId="5A962DE8">
      <w:pPr>
        <w:keepNext w:val="0"/>
        <w:keepLines w:val="0"/>
        <w:pageBreakBefore w:val="0"/>
        <w:kinsoku/>
        <w:wordWrap/>
        <w:overflowPunct/>
        <w:topLinePunct w:val="0"/>
        <w:autoSpaceDE/>
        <w:autoSpaceDN/>
        <w:bidi w:val="0"/>
        <w:spacing w:line="576" w:lineRule="exact"/>
        <w:ind w:firstLine="645"/>
        <w:textAlignment w:val="auto"/>
        <w:rPr>
          <w:rFonts w:hint="eastAsia" w:ascii="仿宋" w:hAnsi="仿宋" w:eastAsia="仿宋" w:cs="仿宋"/>
          <w:color w:val="auto"/>
          <w:sz w:val="32"/>
          <w:szCs w:val="32"/>
          <w:lang w:eastAsia="zh-CN"/>
        </w:rPr>
      </w:pPr>
      <w:r>
        <w:rPr>
          <w:rFonts w:hint="eastAsia" w:ascii="仿宋" w:hAnsi="仿宋" w:eastAsia="仿宋" w:cs="仿宋"/>
          <w:sz w:val="32"/>
          <w:szCs w:val="32"/>
        </w:rPr>
        <w:t>（二）</w:t>
      </w:r>
      <w:r>
        <w:rPr>
          <w:rFonts w:hint="eastAsia" w:ascii="仿宋" w:hAnsi="仿宋" w:eastAsia="仿宋" w:cs="仿宋"/>
          <w:color w:val="auto"/>
          <w:sz w:val="32"/>
          <w:szCs w:val="32"/>
          <w:lang w:val="en-US" w:eastAsia="zh-CN"/>
        </w:rPr>
        <w:t>持有</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区有效期内居住证的外省市户籍人员</w:t>
      </w:r>
      <w:r>
        <w:rPr>
          <w:rFonts w:hint="eastAsia" w:ascii="仿宋" w:hAnsi="仿宋" w:eastAsia="仿宋" w:cs="仿宋"/>
          <w:color w:val="auto"/>
          <w:sz w:val="32"/>
          <w:szCs w:val="32"/>
          <w:lang w:eastAsia="zh-CN"/>
        </w:rPr>
        <w:t>。</w:t>
      </w:r>
    </w:p>
    <w:p w14:paraId="648F49A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w:t>
      </w:r>
      <w:r>
        <w:rPr>
          <w:rFonts w:hint="eastAsia" w:ascii="仿宋" w:hAnsi="仿宋" w:eastAsia="仿宋" w:cs="仿宋"/>
          <w:sz w:val="32"/>
          <w:szCs w:val="32"/>
        </w:rPr>
        <w:t>内全日制普通高等学校应届毕业生、非毕业年级的专升本学生及研究生。</w:t>
      </w:r>
    </w:p>
    <w:p w14:paraId="402F6C7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（四）驻</w:t>
      </w:r>
      <w:r>
        <w:rPr>
          <w:rFonts w:hint="eastAsia" w:ascii="仿宋" w:hAnsi="仿宋" w:eastAsia="仿宋" w:cs="仿宋"/>
          <w:color w:val="auto"/>
          <w:sz w:val="32"/>
          <w:szCs w:val="32"/>
        </w:rPr>
        <w:t>通化市</w:t>
      </w:r>
      <w:r>
        <w:rPr>
          <w:rFonts w:hint="eastAsia" w:ascii="仿宋" w:hAnsi="仿宋" w:eastAsia="仿宋" w:cs="仿宋"/>
          <w:color w:val="auto"/>
          <w:sz w:val="32"/>
          <w:szCs w:val="32"/>
          <w:lang w:val="en-US" w:eastAsia="zh-CN"/>
        </w:rPr>
        <w:t>二道江</w:t>
      </w:r>
      <w:r>
        <w:rPr>
          <w:rFonts w:hint="eastAsia" w:ascii="仿宋" w:hAnsi="仿宋" w:eastAsia="仿宋" w:cs="仿宋"/>
          <w:color w:val="auto"/>
          <w:sz w:val="32"/>
          <w:szCs w:val="32"/>
        </w:rPr>
        <w:t>区</w:t>
      </w:r>
      <w:r>
        <w:rPr>
          <w:rFonts w:hint="eastAsia" w:ascii="仿宋" w:hAnsi="仿宋" w:eastAsia="仿宋" w:cs="仿宋"/>
          <w:sz w:val="32"/>
          <w:szCs w:val="32"/>
        </w:rPr>
        <w:t>部队现役军人和现役武警。</w:t>
      </w:r>
    </w:p>
    <w:p w14:paraId="19EE04B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（五）持有效期内港澳台居民居住证人员；持港澳居民来往内地通行证或五年有效期台湾居民来往大陆通行证且在</w:t>
      </w:r>
      <w:r>
        <w:rPr>
          <w:rFonts w:hint="eastAsia" w:ascii="仿宋" w:hAnsi="仿宋" w:eastAsia="仿宋" w:cs="仿宋"/>
          <w:sz w:val="32"/>
          <w:szCs w:val="32"/>
          <w:lang w:val="en-US" w:eastAsia="zh-CN"/>
        </w:rPr>
        <w:t>通化市</w:t>
      </w:r>
      <w:r>
        <w:rPr>
          <w:rFonts w:hint="eastAsia" w:ascii="仿宋" w:hAnsi="仿宋" w:eastAsia="仿宋" w:cs="仿宋"/>
          <w:sz w:val="32"/>
          <w:szCs w:val="32"/>
        </w:rPr>
        <w:t>内参加教师资格考试合格人员。</w:t>
      </w:r>
    </w:p>
    <w:p w14:paraId="299968A3">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、认定条件</w:t>
      </w:r>
    </w:p>
    <w:p w14:paraId="6CF546C4">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（一）遵守宪法和法律，热爱教育事业，履行《教师法》规定的义务，遵守教师职业道德。</w:t>
      </w:r>
    </w:p>
    <w:p w14:paraId="544DF6C6">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（二）具有《教师法》规定的国民教育系列学历:</w:t>
      </w:r>
    </w:p>
    <w:p w14:paraId="1D548D90">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申请幼儿园教师资格，应当具备幼儿师范学校毕业及以上学历。通过吉林省教育厅评估中等职业学校举办的学前教育专业毕业生，其学历可作为在省内申请幼儿园教师资格考试及认定的合格学历。</w:t>
      </w:r>
    </w:p>
    <w:p w14:paraId="7921776A">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申请小学教师资格，应当具备中等师范学校毕业及以上学历。</w:t>
      </w:r>
    </w:p>
    <w:p w14:paraId="3F2B0270">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申请初级中学教师资格，应当具备大学专科毕业及以上学历。</w:t>
      </w:r>
    </w:p>
    <w:p w14:paraId="2757FE73">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（三）达到普通话水平测试等级要求。申报语文学科应达到二级甲等及以上标准，申报其他学科应达到二级乙等及以上标准，民族地区少数民族教师资格申请人普通话水平测试等级要求以认定机构发布信息为准。</w:t>
      </w:r>
    </w:p>
    <w:p w14:paraId="19380A9B">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（四）符合申请认定教师资格的体检标准，体检合格。</w:t>
      </w:r>
    </w:p>
    <w:p w14:paraId="56184D6C">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（五）取得教育部教育考试院颁发的《中小学教师资格考试合格证明》且在有效期内，或取得由毕业院校颁发的《师范生教师职业能力证书》且在有效期内。根据《退役军人事务部 教育部 人力资源和社会保障部 关于促进优秀退役军人到中小学任教的意见》（退役军人部发〔2022〕46号）有关要求，退役军人在服役前1年内取得中小学教师资格考试合格证明的凭入伍通知书、退役证书等相关材料，教师资格考试合格证明有效期可延长2年。</w:t>
      </w:r>
    </w:p>
    <w:p w14:paraId="201F18C3">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（六）应未达到国家法定的退休年龄。</w:t>
      </w:r>
    </w:p>
    <w:p w14:paraId="3E5D92E6">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（七）认定过程中，认定机构将对申请人的无犯罪记录情况进行核查，根据核查结果和国家法律法规及有关规定作出认定结论。同时，根据《最高人民检察院 教育部 公安部关于建立教职员工准入查询性侵违法犯罪信息制度的意见》(高检发〔2020〕14号)，在作出教师资格认定结论前，对经准入查询发现有性侵违法犯罪信息的，不予认定。</w:t>
      </w:r>
    </w:p>
    <w:p w14:paraId="469C197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32" w:firstLineChars="200"/>
        <w:textAlignment w:val="auto"/>
        <w:rPr>
          <w:rFonts w:hint="eastAsia" w:ascii="国标黑体" w:hAnsi="国标黑体" w:eastAsia="国标黑体" w:cs="国标黑体"/>
          <w:b w:val="0"/>
          <w:bCs w:val="0"/>
          <w:sz w:val="32"/>
          <w:szCs w:val="32"/>
          <w:lang w:val="en-US" w:eastAsia="zh-CN"/>
        </w:rPr>
      </w:pPr>
      <w:r>
        <w:rPr>
          <w:rFonts w:hint="eastAsia" w:ascii="国标黑体" w:hAnsi="国标黑体" w:eastAsia="国标黑体" w:cs="国标黑体"/>
          <w:b w:val="0"/>
          <w:bCs w:val="0"/>
          <w:sz w:val="32"/>
          <w:szCs w:val="32"/>
          <w:lang w:val="en-US" w:eastAsia="zh-CN"/>
        </w:rPr>
        <w:t>三、申报流程</w:t>
      </w:r>
    </w:p>
    <w:p w14:paraId="7E1DA4C8">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（一）网上报名</w:t>
      </w:r>
    </w:p>
    <w:p w14:paraId="3E40EF45">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lang w:val="en-US" w:eastAsia="zh-CN"/>
        </w:rPr>
      </w:pPr>
      <w:r>
        <w:rPr>
          <w:rFonts w:hint="eastAsia"/>
          <w:lang w:val="en-US" w:eastAsia="zh-CN"/>
        </w:rPr>
        <w:t>申请人在规定的报名时间内访问中国教师资格网，参考《教师资格认定申请人使用手册》完成网上报名。《教师资格认定申请人使用手册》可在“中国教师资格网”—“咨询服务”—“使用手册”栏目查看。</w:t>
      </w:r>
    </w:p>
    <w:p w14:paraId="68DCABB9">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国标楷体" w:hAnsi="国标楷体" w:eastAsia="国标楷体" w:cs="国标楷体"/>
          <w:sz w:val="32"/>
          <w:szCs w:val="32"/>
          <w:lang w:val="en-US" w:eastAsia="zh-CN"/>
        </w:rPr>
      </w:pPr>
      <w:r>
        <w:rPr>
          <w:rFonts w:hint="eastAsia" w:ascii="国标楷体" w:hAnsi="国标楷体" w:eastAsia="国标楷体" w:cs="国标楷体"/>
          <w:sz w:val="32"/>
          <w:szCs w:val="32"/>
          <w:lang w:val="en-US" w:eastAsia="zh-CN"/>
        </w:rPr>
        <w:t>（二）网上确认</w:t>
      </w:r>
    </w:p>
    <w:p w14:paraId="37C3B9E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lang w:eastAsia="zh-CN"/>
        </w:rPr>
        <w:t>申请人</w:t>
      </w:r>
      <w:r>
        <w:rPr>
          <w:rFonts w:hint="eastAsia"/>
        </w:rPr>
        <w:t>登录吉事办网厅http://zwfw.jl.gov.cn，选择“高效办成一件事”专区。</w:t>
      </w:r>
    </w:p>
    <w:p w14:paraId="30D2DE34">
      <w:pPr>
        <w:rPr>
          <w:rFonts w:hint="default"/>
          <w:lang w:val="en-US" w:eastAsia="zh-CN"/>
        </w:rPr>
      </w:pPr>
      <w:r>
        <w:drawing>
          <wp:anchor distT="0" distB="0" distL="114300" distR="114300" simplePos="0" relativeHeight="251659264" behindDoc="0" locked="0" layoutInCell="1" allowOverlap="1">
            <wp:simplePos x="0" y="0"/>
            <wp:positionH relativeFrom="column">
              <wp:posOffset>66040</wp:posOffset>
            </wp:positionH>
            <wp:positionV relativeFrom="paragraph">
              <wp:posOffset>149860</wp:posOffset>
            </wp:positionV>
            <wp:extent cx="5615940" cy="2373630"/>
            <wp:effectExtent l="0" t="0" r="7620" b="381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615940" cy="2373630"/>
                    </a:xfrm>
                    <a:prstGeom prst="rect">
                      <a:avLst/>
                    </a:prstGeom>
                    <a:noFill/>
                    <a:ln>
                      <a:noFill/>
                    </a:ln>
                  </pic:spPr>
                </pic:pic>
              </a:graphicData>
            </a:graphic>
          </wp:anchor>
        </w:drawing>
      </w:r>
      <w:r>
        <w:rPr>
          <w:rFonts w:hint="eastAsia"/>
          <w:lang w:val="en-US" w:eastAsia="zh-CN"/>
        </w:rPr>
        <w:t>点击“高效办成一件事”专区中的教师资格认定“一件事”</w:t>
      </w:r>
    </w:p>
    <w:p w14:paraId="57C0BC45">
      <w:pPr>
        <w:rPr>
          <w:rFonts w:hint="default"/>
          <w:lang w:val="en-US" w:eastAsia="zh-CN"/>
        </w:rPr>
      </w:pPr>
      <w:r>
        <w:drawing>
          <wp:anchor distT="0" distB="0" distL="114300" distR="114300" simplePos="0" relativeHeight="251660288" behindDoc="0" locked="0" layoutInCell="1" allowOverlap="1">
            <wp:simplePos x="0" y="0"/>
            <wp:positionH relativeFrom="column">
              <wp:posOffset>332740</wp:posOffset>
            </wp:positionH>
            <wp:positionV relativeFrom="paragraph">
              <wp:posOffset>104140</wp:posOffset>
            </wp:positionV>
            <wp:extent cx="4584700" cy="2987040"/>
            <wp:effectExtent l="0" t="0" r="254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584700" cy="2987040"/>
                    </a:xfrm>
                    <a:prstGeom prst="rect">
                      <a:avLst/>
                    </a:prstGeom>
                    <a:noFill/>
                    <a:ln>
                      <a:noFill/>
                    </a:ln>
                  </pic:spPr>
                </pic:pic>
              </a:graphicData>
            </a:graphic>
          </wp:anchor>
        </w:drawing>
      </w:r>
    </w:p>
    <w:p w14:paraId="68123E24">
      <w:pPr>
        <w:rPr>
          <w:rFonts w:hint="eastAsia"/>
        </w:rPr>
      </w:pPr>
    </w:p>
    <w:p w14:paraId="1EE7A8AF">
      <w:pPr>
        <w:rPr>
          <w:rFonts w:hint="eastAsia"/>
        </w:rPr>
      </w:pPr>
    </w:p>
    <w:p w14:paraId="44D11B34">
      <w:pPr>
        <w:ind w:left="0" w:leftChars="0" w:firstLine="0" w:firstLineChars="0"/>
        <w:rPr>
          <w:rFonts w:hint="eastAsia"/>
        </w:rPr>
      </w:pPr>
    </w:p>
    <w:p w14:paraId="69604975">
      <w:pPr>
        <w:rPr>
          <w:rFonts w:hint="eastAsia"/>
          <w:lang w:val="en-US" w:eastAsia="zh-CN"/>
        </w:rPr>
      </w:pPr>
    </w:p>
    <w:p w14:paraId="3A2C4B41">
      <w:pPr>
        <w:rPr>
          <w:rFonts w:hint="eastAsia"/>
          <w:lang w:val="en-US" w:eastAsia="zh-CN"/>
        </w:rPr>
      </w:pPr>
    </w:p>
    <w:p w14:paraId="00EE1186">
      <w:pPr>
        <w:rPr>
          <w:rFonts w:hint="eastAsia"/>
          <w:lang w:val="en-US" w:eastAsia="zh-CN"/>
        </w:rPr>
      </w:pPr>
    </w:p>
    <w:p w14:paraId="6EB6786B">
      <w:pPr>
        <w:rPr>
          <w:rFonts w:hint="eastAsia"/>
          <w:lang w:val="en-US" w:eastAsia="zh-CN"/>
        </w:rPr>
      </w:pPr>
    </w:p>
    <w:p w14:paraId="107750CE">
      <w:pPr>
        <w:rPr>
          <w:rFonts w:hint="eastAsia"/>
          <w:lang w:val="en-US" w:eastAsia="zh-CN"/>
        </w:rPr>
      </w:pPr>
      <w:r>
        <w:rPr>
          <w:rFonts w:hint="eastAsia"/>
          <w:lang w:val="en-US" w:eastAsia="zh-CN"/>
        </w:rPr>
        <w:t>进入办事指南页面，点击“在线办理”。通过“吉林省统一身份认证平台”登录系统，进行申报。</w:t>
      </w:r>
    </w:p>
    <w:p w14:paraId="72952DE3">
      <w:pPr>
        <w:numPr>
          <w:ilvl w:val="0"/>
          <w:numId w:val="0"/>
        </w:numPr>
        <w:ind w:left="420" w:leftChars="0"/>
        <w:rPr>
          <w:rFonts w:hint="default"/>
          <w:sz w:val="24"/>
          <w:szCs w:val="21"/>
          <w:lang w:val="en-US" w:eastAsia="zh-CN"/>
        </w:rPr>
      </w:pPr>
      <w:r>
        <w:rPr>
          <w:rFonts w:hint="eastAsia"/>
          <w:sz w:val="24"/>
          <w:szCs w:val="21"/>
          <w:lang w:val="en-US" w:eastAsia="zh-CN"/>
        </w:rPr>
        <w:t>注：首次登录吉事办可先申请账号</w:t>
      </w:r>
    </w:p>
    <w:p w14:paraId="0DB6A5B3">
      <w:pPr>
        <w:numPr>
          <w:ilvl w:val="0"/>
          <w:numId w:val="0"/>
        </w:numPr>
        <w:ind w:left="420" w:leftChars="0"/>
        <w:rPr>
          <w:rFonts w:hint="eastAsia"/>
          <w:lang w:val="en-US" w:eastAsia="zh-CN"/>
        </w:rPr>
      </w:pPr>
      <w:r>
        <w:drawing>
          <wp:anchor distT="0" distB="0" distL="114300" distR="114300" simplePos="0" relativeHeight="251661312" behindDoc="0" locked="0" layoutInCell="1" allowOverlap="1">
            <wp:simplePos x="0" y="0"/>
            <wp:positionH relativeFrom="column">
              <wp:posOffset>-91440</wp:posOffset>
            </wp:positionH>
            <wp:positionV relativeFrom="paragraph">
              <wp:posOffset>142240</wp:posOffset>
            </wp:positionV>
            <wp:extent cx="5142230" cy="2437130"/>
            <wp:effectExtent l="0" t="0" r="8890" b="127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142230" cy="2437130"/>
                    </a:xfrm>
                    <a:prstGeom prst="rect">
                      <a:avLst/>
                    </a:prstGeom>
                    <a:noFill/>
                    <a:ln>
                      <a:noFill/>
                    </a:ln>
                  </pic:spPr>
                </pic:pic>
              </a:graphicData>
            </a:graphic>
          </wp:anchor>
        </w:drawing>
      </w:r>
      <w:r>
        <w:rPr>
          <w:rFonts w:hint="eastAsia"/>
          <w:lang w:val="en-US" w:eastAsia="zh-CN"/>
        </w:rPr>
        <w:t xml:space="preserve">                                                                                              </w:t>
      </w:r>
    </w:p>
    <w:p w14:paraId="7A7B878D">
      <w:pPr>
        <w:numPr>
          <w:ilvl w:val="0"/>
          <w:numId w:val="0"/>
        </w:numPr>
        <w:ind w:left="420" w:leftChars="0"/>
        <w:rPr>
          <w:rFonts w:hint="default"/>
          <w:lang w:val="en-US" w:eastAsia="zh-CN"/>
        </w:rPr>
      </w:pPr>
    </w:p>
    <w:p w14:paraId="6A6D4EE9">
      <w:pPr>
        <w:numPr>
          <w:ilvl w:val="0"/>
          <w:numId w:val="0"/>
        </w:numPr>
        <w:ind w:left="420" w:leftChars="0"/>
        <w:rPr>
          <w:rFonts w:hint="default"/>
          <w:lang w:val="en-US" w:eastAsia="zh-CN"/>
        </w:rPr>
      </w:pPr>
    </w:p>
    <w:p w14:paraId="1636C34D">
      <w:pPr>
        <w:numPr>
          <w:ilvl w:val="0"/>
          <w:numId w:val="0"/>
        </w:numPr>
        <w:ind w:left="420" w:leftChars="0"/>
        <w:rPr>
          <w:rFonts w:hint="default"/>
          <w:lang w:val="en-US" w:eastAsia="zh-CN"/>
        </w:rPr>
      </w:pPr>
    </w:p>
    <w:p w14:paraId="3F21FC56">
      <w:pPr>
        <w:numPr>
          <w:ilvl w:val="0"/>
          <w:numId w:val="0"/>
        </w:numPr>
        <w:ind w:left="420" w:leftChars="0"/>
        <w:rPr>
          <w:rFonts w:hint="default"/>
          <w:lang w:val="en-US" w:eastAsia="zh-CN"/>
        </w:rPr>
      </w:pPr>
    </w:p>
    <w:p w14:paraId="29EE3B72">
      <w:pPr>
        <w:numPr>
          <w:ilvl w:val="0"/>
          <w:numId w:val="0"/>
        </w:numPr>
        <w:ind w:left="420" w:leftChars="0"/>
        <w:rPr>
          <w:rFonts w:hint="default"/>
          <w:lang w:val="en-US" w:eastAsia="zh-CN"/>
        </w:rPr>
      </w:pPr>
    </w:p>
    <w:p w14:paraId="59BECC08">
      <w:pPr>
        <w:numPr>
          <w:ilvl w:val="0"/>
          <w:numId w:val="0"/>
        </w:numPr>
        <w:ind w:left="420" w:leftChars="0"/>
        <w:rPr>
          <w:rFonts w:hint="default"/>
          <w:lang w:val="en-US" w:eastAsia="zh-CN"/>
        </w:rPr>
      </w:pPr>
    </w:p>
    <w:p w14:paraId="46596D03">
      <w:pPr>
        <w:numPr>
          <w:ilvl w:val="0"/>
          <w:numId w:val="0"/>
        </w:numPr>
        <w:ind w:left="420" w:leftChars="0"/>
        <w:rPr>
          <w:rFonts w:hint="eastAsia"/>
          <w:lang w:val="en-US" w:eastAsia="zh-CN"/>
        </w:rPr>
      </w:pPr>
      <w:r>
        <w:rPr>
          <w:rFonts w:hint="eastAsia"/>
          <w:lang w:val="en-US" w:eastAsia="zh-CN"/>
        </w:rPr>
        <w:t>登录进入后，首先认真详读《申报须知》</w:t>
      </w:r>
    </w:p>
    <w:p w14:paraId="5EB9D8B8">
      <w:pPr>
        <w:numPr>
          <w:ilvl w:val="0"/>
          <w:numId w:val="0"/>
        </w:numPr>
        <w:ind w:left="420" w:leftChars="0"/>
        <w:rPr>
          <w:rFonts w:hint="eastAsia"/>
          <w:lang w:val="en-US" w:eastAsia="zh-CN"/>
        </w:rPr>
      </w:pPr>
      <w:r>
        <w:drawing>
          <wp:anchor distT="0" distB="0" distL="114300" distR="114300" simplePos="0" relativeHeight="251662336" behindDoc="0" locked="0" layoutInCell="1" allowOverlap="1">
            <wp:simplePos x="0" y="0"/>
            <wp:positionH relativeFrom="column">
              <wp:posOffset>53340</wp:posOffset>
            </wp:positionH>
            <wp:positionV relativeFrom="paragraph">
              <wp:posOffset>67310</wp:posOffset>
            </wp:positionV>
            <wp:extent cx="5614035" cy="3288030"/>
            <wp:effectExtent l="0" t="0" r="9525" b="381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614035" cy="3288030"/>
                    </a:xfrm>
                    <a:prstGeom prst="rect">
                      <a:avLst/>
                    </a:prstGeom>
                    <a:noFill/>
                    <a:ln>
                      <a:noFill/>
                    </a:ln>
                  </pic:spPr>
                </pic:pic>
              </a:graphicData>
            </a:graphic>
          </wp:anchor>
        </w:drawing>
      </w:r>
      <w:r>
        <w:rPr>
          <w:rFonts w:hint="eastAsia"/>
          <w:lang w:val="en-US" w:eastAsia="zh-CN"/>
        </w:rPr>
        <w:t>选择办理教师资格类型</w:t>
      </w:r>
    </w:p>
    <w:p w14:paraId="1B5ACEED">
      <w:pPr>
        <w:numPr>
          <w:ilvl w:val="0"/>
          <w:numId w:val="0"/>
        </w:numPr>
        <w:ind w:left="420" w:leftChars="0"/>
        <w:rPr>
          <w:rFonts w:hint="default"/>
          <w:lang w:val="en-US" w:eastAsia="zh-CN"/>
        </w:rPr>
      </w:pPr>
      <w:r>
        <w:drawing>
          <wp:anchor distT="0" distB="0" distL="114300" distR="114300" simplePos="0" relativeHeight="251663360" behindDoc="0" locked="0" layoutInCell="1" allowOverlap="1">
            <wp:simplePos x="0" y="0"/>
            <wp:positionH relativeFrom="column">
              <wp:posOffset>175260</wp:posOffset>
            </wp:positionH>
            <wp:positionV relativeFrom="paragraph">
              <wp:posOffset>125095</wp:posOffset>
            </wp:positionV>
            <wp:extent cx="4834890" cy="3026410"/>
            <wp:effectExtent l="0" t="0" r="11430" b="635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4834890" cy="3026410"/>
                    </a:xfrm>
                    <a:prstGeom prst="rect">
                      <a:avLst/>
                    </a:prstGeom>
                    <a:noFill/>
                    <a:ln>
                      <a:noFill/>
                    </a:ln>
                  </pic:spPr>
                </pic:pic>
              </a:graphicData>
            </a:graphic>
          </wp:anchor>
        </w:drawing>
      </w:r>
    </w:p>
    <w:p w14:paraId="139E5D38">
      <w:pPr>
        <w:numPr>
          <w:ilvl w:val="0"/>
          <w:numId w:val="0"/>
        </w:numPr>
        <w:ind w:left="420" w:leftChars="0"/>
        <w:rPr>
          <w:rFonts w:hint="default"/>
          <w:lang w:val="en-US" w:eastAsia="zh-CN"/>
        </w:rPr>
      </w:pPr>
    </w:p>
    <w:p w14:paraId="03ED41FB">
      <w:pPr>
        <w:numPr>
          <w:ilvl w:val="0"/>
          <w:numId w:val="0"/>
        </w:numPr>
        <w:ind w:left="420" w:leftChars="0"/>
        <w:rPr>
          <w:rFonts w:hint="default"/>
          <w:lang w:val="en-US" w:eastAsia="zh-CN"/>
        </w:rPr>
      </w:pPr>
    </w:p>
    <w:p w14:paraId="2C9A50CE">
      <w:pPr>
        <w:numPr>
          <w:ilvl w:val="0"/>
          <w:numId w:val="0"/>
        </w:numPr>
        <w:ind w:left="420" w:leftChars="0"/>
        <w:rPr>
          <w:rFonts w:hint="default"/>
          <w:lang w:val="en-US" w:eastAsia="zh-CN"/>
        </w:rPr>
      </w:pPr>
    </w:p>
    <w:p w14:paraId="19548913">
      <w:pPr>
        <w:numPr>
          <w:ilvl w:val="0"/>
          <w:numId w:val="0"/>
        </w:numPr>
        <w:ind w:left="420" w:leftChars="0"/>
        <w:rPr>
          <w:rFonts w:hint="default"/>
          <w:lang w:val="en-US" w:eastAsia="zh-CN"/>
        </w:rPr>
      </w:pPr>
    </w:p>
    <w:p w14:paraId="42F91D6A">
      <w:pPr>
        <w:numPr>
          <w:ilvl w:val="0"/>
          <w:numId w:val="0"/>
        </w:numPr>
        <w:ind w:left="420" w:leftChars="0"/>
        <w:rPr>
          <w:rFonts w:hint="default"/>
          <w:lang w:val="en-US" w:eastAsia="zh-CN"/>
        </w:rPr>
      </w:pPr>
    </w:p>
    <w:p w14:paraId="2246A90A">
      <w:pPr>
        <w:numPr>
          <w:ilvl w:val="0"/>
          <w:numId w:val="0"/>
        </w:numPr>
        <w:ind w:left="420" w:leftChars="0"/>
        <w:rPr>
          <w:rFonts w:hint="default"/>
          <w:lang w:val="en-US" w:eastAsia="zh-CN"/>
        </w:rPr>
      </w:pPr>
    </w:p>
    <w:p w14:paraId="08C84E23">
      <w:pPr>
        <w:numPr>
          <w:ilvl w:val="0"/>
          <w:numId w:val="0"/>
        </w:numPr>
        <w:ind w:left="420" w:leftChars="0"/>
        <w:rPr>
          <w:rFonts w:hint="default"/>
          <w:lang w:val="en-US" w:eastAsia="zh-CN"/>
        </w:rPr>
      </w:pPr>
    </w:p>
    <w:p w14:paraId="4CBBD75A">
      <w:pPr>
        <w:numPr>
          <w:ilvl w:val="0"/>
          <w:numId w:val="0"/>
        </w:numPr>
        <w:ind w:left="420" w:leftChars="0"/>
        <w:rPr>
          <w:rFonts w:hint="eastAsia"/>
          <w:lang w:val="en-US" w:eastAsia="zh-CN"/>
        </w:rPr>
      </w:pPr>
      <w:r>
        <w:rPr>
          <w:rFonts w:hint="eastAsia"/>
          <w:lang w:val="en-US" w:eastAsia="zh-CN"/>
        </w:rPr>
        <w:t>核实基础信息</w:t>
      </w:r>
    </w:p>
    <w:p w14:paraId="7F55D252">
      <w:pPr>
        <w:numPr>
          <w:ilvl w:val="0"/>
          <w:numId w:val="0"/>
        </w:numPr>
        <w:ind w:left="420" w:leftChars="0"/>
        <w:rPr>
          <w:rFonts w:hint="eastAsia"/>
          <w:lang w:val="en-US" w:eastAsia="zh-CN"/>
        </w:rPr>
      </w:pPr>
      <w:r>
        <w:drawing>
          <wp:anchor distT="0" distB="0" distL="114300" distR="114300" simplePos="0" relativeHeight="251664384" behindDoc="0" locked="0" layoutInCell="1" allowOverlap="1">
            <wp:simplePos x="0" y="0"/>
            <wp:positionH relativeFrom="column">
              <wp:posOffset>106680</wp:posOffset>
            </wp:positionH>
            <wp:positionV relativeFrom="paragraph">
              <wp:posOffset>44450</wp:posOffset>
            </wp:positionV>
            <wp:extent cx="5616575" cy="3340735"/>
            <wp:effectExtent l="0" t="0" r="6985" b="1206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5616575" cy="3340735"/>
                    </a:xfrm>
                    <a:prstGeom prst="rect">
                      <a:avLst/>
                    </a:prstGeom>
                    <a:noFill/>
                    <a:ln>
                      <a:noFill/>
                    </a:ln>
                  </pic:spPr>
                </pic:pic>
              </a:graphicData>
            </a:graphic>
          </wp:anchor>
        </w:drawing>
      </w:r>
      <w:r>
        <w:rPr>
          <w:rFonts w:hint="eastAsia"/>
          <w:lang w:val="en-US" w:eastAsia="zh-CN"/>
        </w:rPr>
        <w:t>选择认定机构</w:t>
      </w:r>
    </w:p>
    <w:p w14:paraId="4A847975">
      <w:pPr>
        <w:numPr>
          <w:ilvl w:val="0"/>
          <w:numId w:val="0"/>
        </w:numPr>
        <w:ind w:left="420" w:leftChars="0"/>
        <w:rPr>
          <w:rFonts w:hint="default"/>
          <w:lang w:val="en-US" w:eastAsia="zh-CN"/>
        </w:rPr>
      </w:pPr>
      <w:r>
        <w:drawing>
          <wp:anchor distT="0" distB="0" distL="114300" distR="114300" simplePos="0" relativeHeight="251665408" behindDoc="0" locked="0" layoutInCell="1" allowOverlap="1">
            <wp:simplePos x="0" y="0"/>
            <wp:positionH relativeFrom="column">
              <wp:posOffset>99060</wp:posOffset>
            </wp:positionH>
            <wp:positionV relativeFrom="paragraph">
              <wp:posOffset>27940</wp:posOffset>
            </wp:positionV>
            <wp:extent cx="5605780" cy="3270885"/>
            <wp:effectExtent l="0" t="0" r="2540" b="571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605780" cy="3270885"/>
                    </a:xfrm>
                    <a:prstGeom prst="rect">
                      <a:avLst/>
                    </a:prstGeom>
                    <a:noFill/>
                    <a:ln>
                      <a:noFill/>
                    </a:ln>
                  </pic:spPr>
                </pic:pic>
              </a:graphicData>
            </a:graphic>
          </wp:anchor>
        </w:drawing>
      </w:r>
    </w:p>
    <w:p w14:paraId="0F408A4B">
      <w:pPr>
        <w:numPr>
          <w:ilvl w:val="0"/>
          <w:numId w:val="0"/>
        </w:numPr>
        <w:ind w:left="420" w:leftChars="0"/>
        <w:rPr>
          <w:rFonts w:hint="default"/>
          <w:lang w:val="en-US" w:eastAsia="zh-CN"/>
        </w:rPr>
      </w:pPr>
      <w:r>
        <w:rPr>
          <w:rFonts w:hint="eastAsia"/>
          <w:lang w:val="en-US" w:eastAsia="zh-CN"/>
        </w:rPr>
        <w:t>上传材料，进行提交。</w:t>
      </w:r>
    </w:p>
    <w:p w14:paraId="334EFE26">
      <w:pPr>
        <w:numPr>
          <w:ilvl w:val="0"/>
          <w:numId w:val="0"/>
        </w:numPr>
        <w:ind w:left="420" w:leftChars="0"/>
        <w:rPr>
          <w:rFonts w:hint="default"/>
          <w:lang w:val="en-US" w:eastAsia="zh-CN"/>
        </w:rPr>
      </w:pPr>
      <w:r>
        <w:drawing>
          <wp:anchor distT="0" distB="0" distL="114300" distR="114300" simplePos="0" relativeHeight="251666432" behindDoc="0" locked="0" layoutInCell="1" allowOverlap="1">
            <wp:simplePos x="0" y="0"/>
            <wp:positionH relativeFrom="column">
              <wp:posOffset>106680</wp:posOffset>
            </wp:positionH>
            <wp:positionV relativeFrom="paragraph">
              <wp:posOffset>105410</wp:posOffset>
            </wp:positionV>
            <wp:extent cx="5613400" cy="2981325"/>
            <wp:effectExtent l="0" t="0" r="10160" b="571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5613400" cy="2981325"/>
                    </a:xfrm>
                    <a:prstGeom prst="rect">
                      <a:avLst/>
                    </a:prstGeom>
                    <a:noFill/>
                    <a:ln>
                      <a:noFill/>
                    </a:ln>
                  </pic:spPr>
                </pic:pic>
              </a:graphicData>
            </a:graphic>
          </wp:anchor>
        </w:drawing>
      </w:r>
      <w:r>
        <w:rPr>
          <w:rFonts w:hint="eastAsia"/>
          <w:lang w:val="en-US" w:eastAsia="zh-CN"/>
        </w:rPr>
        <w:t>在吉事办—个人中心，我的办件中可查看申报的进度。</w:t>
      </w:r>
    </w:p>
    <w:p w14:paraId="7AC86E34">
      <w:pPr>
        <w:numPr>
          <w:ilvl w:val="0"/>
          <w:numId w:val="0"/>
        </w:numPr>
        <w:ind w:left="420" w:leftChars="0"/>
        <w:rPr>
          <w:rFonts w:hint="default"/>
          <w:lang w:val="en-US" w:eastAsia="zh-CN"/>
        </w:rPr>
      </w:pPr>
      <w:r>
        <w:drawing>
          <wp:anchor distT="0" distB="0" distL="114300" distR="114300" simplePos="0" relativeHeight="251667456" behindDoc="0" locked="0" layoutInCell="1" allowOverlap="1">
            <wp:simplePos x="0" y="0"/>
            <wp:positionH relativeFrom="column">
              <wp:posOffset>22860</wp:posOffset>
            </wp:positionH>
            <wp:positionV relativeFrom="paragraph">
              <wp:posOffset>172720</wp:posOffset>
            </wp:positionV>
            <wp:extent cx="5609590" cy="2948305"/>
            <wp:effectExtent l="0" t="0" r="1397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5609590" cy="2948305"/>
                    </a:xfrm>
                    <a:prstGeom prst="rect">
                      <a:avLst/>
                    </a:prstGeom>
                    <a:noFill/>
                    <a:ln>
                      <a:noFill/>
                    </a:ln>
                  </pic:spPr>
                </pic:pic>
              </a:graphicData>
            </a:graphic>
          </wp:anchor>
        </w:drawing>
      </w:r>
    </w:p>
    <w:sectPr>
      <w:pgSz w:w="11906" w:h="16838"/>
      <w:pgMar w:top="2098" w:right="1474" w:bottom="1984" w:left="1587" w:header="851" w:footer="992" w:gutter="0"/>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国标楷体">
    <w:altName w:val="楷体_GB2312"/>
    <w:panose1 w:val="02000500000000000000"/>
    <w:charset w:val="86"/>
    <w:family w:val="auto"/>
    <w:pitch w:val="default"/>
    <w:sig w:usb0="00000000" w:usb1="00000000" w:usb2="00000000" w:usb3="00000000" w:csb0="00060007" w:csb1="00000000"/>
  </w:font>
  <w:font w:name="楷体_GB2312">
    <w:panose1 w:val="02010609030101010101"/>
    <w:charset w:val="86"/>
    <w:family w:val="auto"/>
    <w:pitch w:val="default"/>
    <w:sig w:usb0="00000001" w:usb1="080E0000" w:usb2="00000000" w:usb3="00000000" w:csb0="00040000" w:csb1="00000000"/>
  </w:font>
  <w:font w:name="KSOF7DF6CDC0">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774A7"/>
    <w:rsid w:val="00073E2E"/>
    <w:rsid w:val="01710365"/>
    <w:rsid w:val="1DFF2CEA"/>
    <w:rsid w:val="334A17E1"/>
    <w:rsid w:val="33B2080F"/>
    <w:rsid w:val="3BC50684"/>
    <w:rsid w:val="3CD13DD3"/>
    <w:rsid w:val="40905D53"/>
    <w:rsid w:val="448774A7"/>
    <w:rsid w:val="489C321A"/>
    <w:rsid w:val="4E120AE9"/>
    <w:rsid w:val="53AD3FEA"/>
    <w:rsid w:val="56660C90"/>
    <w:rsid w:val="56E9366F"/>
    <w:rsid w:val="706B6C81"/>
    <w:rsid w:val="706C6185"/>
    <w:rsid w:val="73353A6C"/>
    <w:rsid w:val="765608C9"/>
    <w:rsid w:val="786820CA"/>
    <w:rsid w:val="7C4B4E4D"/>
    <w:rsid w:val="7E963915"/>
    <w:rsid w:val="7EB02DF9"/>
    <w:rsid w:val="7EF62047"/>
    <w:rsid w:val="ABFF1359"/>
    <w:rsid w:val="FDEFC7CE"/>
    <w:rsid w:val="FE7FF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40" w:lineRule="exact"/>
      <w:ind w:firstLine="883" w:firstLineChars="200"/>
      <w:jc w:val="left"/>
    </w:pPr>
    <w:rPr>
      <w:rFonts w:eastAsia="仿宋" w:asciiTheme="minorAscii" w:hAnsiTheme="minorAscii" w:cstheme="minorBidi"/>
      <w:kern w:val="2"/>
      <w:sz w:val="32"/>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640" w:lineRule="exact"/>
      <w:ind w:firstLine="0" w:firstLineChars="0"/>
      <w:jc w:val="center"/>
      <w:outlineLvl w:val="1"/>
    </w:pPr>
    <w:rPr>
      <w:rFonts w:ascii="Arial" w:hAnsi="Arial" w:eastAsia="方正小标宋简体"/>
      <w:b/>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1192</Words>
  <Characters>1220</Characters>
  <Lines>0</Lines>
  <Paragraphs>0</Paragraphs>
  <TotalTime>1</TotalTime>
  <ScaleCrop>false</ScaleCrop>
  <LinksUpToDate>false</LinksUpToDate>
  <CharactersWithSpaces>1319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2026-04-22T00:55:00Z</dcterms:created>
  <dc:creator>散兵</dc:creator>
  <cp:lastModifiedBy>微信用户</cp:lastModifiedBy>
  <dcterms:modified xsi:type="dcterms:W3CDTF">2026-06-08T07:46:16Z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2752BC60E1714A1D8E29421E5A7FFA2D_11</vt:lpwstr>
  </property>
  <property fmtid="{D5CDD505-2E9C-101B-9397-08002B2CF9AE}" pid="4" name="KSOTemplateDocerSaveRecord">
    <vt:lpwstr>eyJoZGlkIjoiYjMxN2FhODg1MDJhYzc0YmYxMmFmNmUzMjBmNmNjZjkiLCJ1c2VySWQiOiIxMjE0Mjg0ODQ4In0=</vt:lpwstr>
  </property>
</Properties>
</file>